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hint="eastAsia" w:ascii="楷体_GB2312" w:hAnsi="微软雅黑" w:eastAsia="楷体_GB2312" w:cs="Arial"/>
          <w:b/>
          <w:bCs/>
          <w:kern w:val="36"/>
          <w:sz w:val="44"/>
          <w:szCs w:val="44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 w:val="44"/>
          <w:szCs w:val="44"/>
          <w:lang w:val="en"/>
        </w:rPr>
        <w:t>日 程 安 排</w:t>
      </w: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  <w:t>12月10日 （理论课）</w:t>
      </w: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>8:00---10:00</w:t>
      </w:r>
    </w:p>
    <w:tbl>
      <w:tblPr>
        <w:tblStyle w:val="4"/>
        <w:tblW w:w="8391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021"/>
        <w:gridCol w:w="2551"/>
        <w:gridCol w:w="3969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rPr>
                <w:rFonts w:ascii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hAnsi="微软雅黑" w:cs="Arial"/>
                <w:b/>
                <w:kern w:val="0"/>
                <w:szCs w:val="21"/>
              </w:rPr>
              <w:t>王美</w:t>
            </w:r>
            <w:r>
              <w:rPr>
                <w:rFonts w:hint="eastAsia" w:ascii="微软雅黑" w:hAnsi="微软雅黑" w:cs="Arial"/>
                <w:b/>
                <w:kern w:val="0"/>
                <w:szCs w:val="21"/>
              </w:rPr>
              <w:t>青</w:t>
            </w:r>
          </w:p>
        </w:tc>
        <w:tc>
          <w:tcPr>
            <w:tcW w:w="102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jc w:val="distribute"/>
              <w:rPr>
                <w:rFonts w:hint="eastAsia" w:ascii="微软雅黑" w:hAnsi="微软雅黑" w:cs="Arial"/>
                <w:b/>
                <w:kern w:val="0"/>
                <w:szCs w:val="21"/>
              </w:rPr>
            </w:pPr>
            <w:r>
              <w:rPr>
                <w:rFonts w:hint="eastAsia" w:ascii="微软雅黑" w:hAnsi="微软雅黑" w:cs="Arial"/>
                <w:b/>
                <w:kern w:val="0"/>
                <w:szCs w:val="21"/>
              </w:rPr>
              <w:t>教  授</w:t>
            </w:r>
          </w:p>
        </w:tc>
        <w:tc>
          <w:tcPr>
            <w:tcW w:w="255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rPr>
                <w:rFonts w:ascii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hAnsi="微软雅黑" w:cs="Arial"/>
                <w:b/>
                <w:kern w:val="0"/>
                <w:szCs w:val="21"/>
              </w:rPr>
              <w:t>第四军医大学口腔医学院</w:t>
            </w:r>
          </w:p>
        </w:tc>
        <w:tc>
          <w:tcPr>
            <w:tcW w:w="3969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rPr>
                <w:rFonts w:ascii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hAnsi="微软雅黑" w:cs="Arial"/>
                <w:b/>
                <w:kern w:val="0"/>
                <w:szCs w:val="21"/>
              </w:rPr>
              <w:t>异常咬合与临床疾病</w:t>
            </w:r>
          </w:p>
        </w:tc>
      </w:tr>
    </w:tbl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>10:20---11:20</w:t>
      </w:r>
    </w:p>
    <w:tbl>
      <w:tblPr>
        <w:tblStyle w:val="4"/>
        <w:tblW w:w="8393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022"/>
        <w:gridCol w:w="2551"/>
        <w:gridCol w:w="3970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 xml:space="preserve">李保泉 </w:t>
            </w:r>
          </w:p>
        </w:tc>
        <w:tc>
          <w:tcPr>
            <w:tcW w:w="1022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jc w:val="left"/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 xml:space="preserve">主任医师 </w:t>
            </w:r>
          </w:p>
        </w:tc>
        <w:tc>
          <w:tcPr>
            <w:tcW w:w="255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吉林大学口腔医学院</w:t>
            </w:r>
          </w:p>
        </w:tc>
        <w:tc>
          <w:tcPr>
            <w:tcW w:w="397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微软雅黑" w:hAnsi="微软雅黑" w:cs="Arial"/>
                <w:b/>
                <w:kern w:val="0"/>
                <w:szCs w:val="21"/>
              </w:rPr>
              <w:t>咬合理论与临床疾病治疗</w:t>
            </w:r>
          </w:p>
        </w:tc>
      </w:tr>
    </w:tbl>
    <w:p>
      <w:pPr>
        <w:tabs>
          <w:tab w:val="left" w:pos="5400"/>
        </w:tabs>
        <w:rPr>
          <w:rFonts w:hint="eastAsia" w:ascii="微软雅黑" w:hAnsi="微软雅黑" w:cs="Arial"/>
          <w:b/>
          <w:kern w:val="0"/>
          <w:szCs w:val="21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>11:20---12:20</w:t>
      </w:r>
    </w:p>
    <w:tbl>
      <w:tblPr>
        <w:tblStyle w:val="4"/>
        <w:tblpPr w:leftFromText="180" w:rightFromText="180" w:vertAnchor="text" w:horzAnchor="margin" w:tblpY="218"/>
        <w:tblW w:w="8389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020"/>
        <w:gridCol w:w="2550"/>
        <w:gridCol w:w="396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李</w:t>
            </w: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 xml:space="preserve">  波</w:t>
            </w:r>
          </w:p>
        </w:tc>
        <w:tc>
          <w:tcPr>
            <w:tcW w:w="102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jc w:val="distribute"/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副教授</w:t>
            </w:r>
          </w:p>
        </w:tc>
        <w:tc>
          <w:tcPr>
            <w:tcW w:w="255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吉林大学口腔医学院</w:t>
            </w:r>
          </w:p>
        </w:tc>
        <w:tc>
          <w:tcPr>
            <w:tcW w:w="396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咀嚼的解剖结构与神经控制</w:t>
            </w:r>
          </w:p>
        </w:tc>
      </w:tr>
    </w:tbl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>13:00---14:00</w:t>
      </w:r>
    </w:p>
    <w:tbl>
      <w:tblPr>
        <w:tblStyle w:val="4"/>
        <w:tblpPr w:leftFromText="180" w:rightFromText="180" w:vertAnchor="text" w:horzAnchor="margin" w:tblpY="218"/>
        <w:tblW w:w="8391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021"/>
        <w:gridCol w:w="2551"/>
        <w:gridCol w:w="3969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李学海</w:t>
            </w:r>
          </w:p>
        </w:tc>
        <w:tc>
          <w:tcPr>
            <w:tcW w:w="102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高级讲师</w:t>
            </w:r>
          </w:p>
        </w:tc>
        <w:tc>
          <w:tcPr>
            <w:tcW w:w="255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福克斯公司</w:t>
            </w:r>
          </w:p>
        </w:tc>
        <w:tc>
          <w:tcPr>
            <w:tcW w:w="3969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T-scan咬合力分析仪</w:t>
            </w: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原理及临床应用</w:t>
            </w:r>
          </w:p>
        </w:tc>
      </w:tr>
    </w:tbl>
    <w:p>
      <w:pPr>
        <w:rPr>
          <w:rFonts w:hint="eastAsia"/>
          <w:b/>
          <w:szCs w:val="21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>14:20---17:00</w:t>
      </w:r>
    </w:p>
    <w:tbl>
      <w:tblPr>
        <w:tblStyle w:val="4"/>
        <w:tblW w:w="8393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022"/>
        <w:gridCol w:w="2553"/>
        <w:gridCol w:w="396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0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李学海</w:t>
            </w:r>
          </w:p>
        </w:tc>
        <w:tc>
          <w:tcPr>
            <w:tcW w:w="1022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高级讲师</w:t>
            </w:r>
          </w:p>
        </w:tc>
        <w:tc>
          <w:tcPr>
            <w:tcW w:w="2553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福克斯公司</w:t>
            </w:r>
          </w:p>
        </w:tc>
        <w:tc>
          <w:tcPr>
            <w:tcW w:w="396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 xml:space="preserve">Myotronics K7神经肌肉牙医学分析系统 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J5 Myo-monitor肌松仪</w:t>
            </w: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原理及临床应用</w:t>
            </w:r>
          </w:p>
        </w:tc>
      </w:tr>
    </w:tbl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  <w:t>12月11日 （操作课）</w:t>
      </w: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 xml:space="preserve">8:00---16:00 </w:t>
      </w:r>
    </w:p>
    <w:tbl>
      <w:tblPr>
        <w:tblStyle w:val="4"/>
        <w:tblW w:w="8450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014"/>
        <w:gridCol w:w="2538"/>
        <w:gridCol w:w="4053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5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 xml:space="preserve">李保泉  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郭晓东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刘金钟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李  波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李道伟</w:t>
            </w:r>
          </w:p>
        </w:tc>
        <w:tc>
          <w:tcPr>
            <w:tcW w:w="1014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主任医师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主管技师</w:t>
            </w:r>
          </w:p>
          <w:p>
            <w:pPr>
              <w:tabs>
                <w:tab w:val="left" w:pos="5400"/>
              </w:tabs>
              <w:jc w:val="distribute"/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医  师</w:t>
            </w:r>
          </w:p>
          <w:p>
            <w:pPr>
              <w:tabs>
                <w:tab w:val="left" w:pos="5400"/>
              </w:tabs>
              <w:jc w:val="distribute"/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副教授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主治医师</w:t>
            </w:r>
          </w:p>
        </w:tc>
        <w:tc>
          <w:tcPr>
            <w:tcW w:w="253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吉林大学口腔医学院</w:t>
            </w:r>
          </w:p>
        </w:tc>
        <w:tc>
          <w:tcPr>
            <w:tcW w:w="4053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上、下颌前牙</w:t>
            </w: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牙体解剖学形态学雕塑</w:t>
            </w:r>
          </w:p>
        </w:tc>
      </w:tr>
    </w:tbl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  <w:t>12月12日 （操作课）</w:t>
      </w:r>
    </w:p>
    <w:p>
      <w:pPr>
        <w:tabs>
          <w:tab w:val="left" w:pos="5400"/>
        </w:tabs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Cs w:val="21"/>
          <w:lang w:val="en"/>
        </w:rPr>
        <w:t>13:00---16:00</w:t>
      </w:r>
    </w:p>
    <w:tbl>
      <w:tblPr>
        <w:tblStyle w:val="4"/>
        <w:tblW w:w="8450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017"/>
        <w:gridCol w:w="2543"/>
        <w:gridCol w:w="404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 xml:space="preserve">李保泉  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郭晓东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刘金钟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李  波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李道伟</w:t>
            </w:r>
          </w:p>
        </w:tc>
        <w:tc>
          <w:tcPr>
            <w:tcW w:w="1017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主任医师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ascii="宋体" w:hAnsi="宋体" w:cs="Arial"/>
                <w:b/>
                <w:bCs/>
                <w:kern w:val="36"/>
                <w:szCs w:val="21"/>
                <w:lang w:val="en"/>
              </w:rPr>
              <w:t>主管技师</w:t>
            </w:r>
          </w:p>
          <w:p>
            <w:pPr>
              <w:tabs>
                <w:tab w:val="left" w:pos="5400"/>
              </w:tabs>
              <w:jc w:val="distribute"/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医  师</w:t>
            </w:r>
          </w:p>
          <w:p>
            <w:pPr>
              <w:tabs>
                <w:tab w:val="left" w:pos="5400"/>
              </w:tabs>
              <w:jc w:val="distribute"/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副教授</w:t>
            </w:r>
          </w:p>
          <w:p>
            <w:pPr>
              <w:tabs>
                <w:tab w:val="left" w:pos="5400"/>
              </w:tabs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</w:pPr>
            <w:r>
              <w:rPr>
                <w:rFonts w:hint="eastAsia" w:ascii="宋体" w:hAnsi="宋体" w:cs="Arial"/>
                <w:b/>
                <w:bCs/>
                <w:kern w:val="36"/>
                <w:szCs w:val="21"/>
                <w:lang w:val="en"/>
              </w:rPr>
              <w:t>主治医师</w:t>
            </w:r>
          </w:p>
        </w:tc>
        <w:tc>
          <w:tcPr>
            <w:tcW w:w="2543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hAnsi="微软雅黑" w:cs="Arial"/>
                <w:b/>
                <w:kern w:val="0"/>
                <w:szCs w:val="21"/>
              </w:rPr>
              <w:t>吉林大学口腔医学院</w:t>
            </w:r>
          </w:p>
        </w:tc>
        <w:tc>
          <w:tcPr>
            <w:tcW w:w="4041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微软雅黑" w:hAnsi="微软雅黑" w:cs="Arial"/>
                <w:b/>
                <w:kern w:val="0"/>
                <w:szCs w:val="21"/>
              </w:rPr>
            </w:pPr>
            <w:r>
              <w:rPr>
                <w:rFonts w:hint="eastAsia" w:ascii="微软雅黑" w:hAnsi="微软雅黑" w:cs="Arial"/>
                <w:b/>
                <w:kern w:val="0"/>
                <w:szCs w:val="21"/>
              </w:rPr>
              <w:t>上、下颌后牙</w:t>
            </w:r>
            <w:r>
              <w:rPr>
                <w:rFonts w:ascii="微软雅黑" w:hAnsi="微软雅黑" w:cs="Arial"/>
                <w:b/>
                <w:kern w:val="0"/>
                <w:szCs w:val="21"/>
              </w:rPr>
              <w:t>牙体解剖学形态学雕塑</w:t>
            </w:r>
          </w:p>
        </w:tc>
      </w:tr>
    </w:tbl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pStyle w:val="2"/>
        <w:shd w:val="clear" w:color="auto" w:fill="FFFFFF"/>
        <w:spacing w:before="0" w:beforeAutospacing="0" w:after="0" w:afterAutospacing="0" w:line="148" w:lineRule="atLeast"/>
        <w:rPr>
          <w:rFonts w:ascii="微软雅黑" w:hAnsi="微软雅黑" w:eastAsia="微软雅黑"/>
          <w:b/>
          <w:color w:val="333333"/>
          <w:sz w:val="12"/>
          <w:szCs w:val="12"/>
        </w:rPr>
      </w:pPr>
      <w:r>
        <w:rPr>
          <w:rFonts w:hint="eastAsia" w:ascii="微软雅黑" w:hAnsi="微软雅黑" w:eastAsia="微软雅黑"/>
          <w:b/>
          <w:color w:val="000000"/>
          <w:sz w:val="36"/>
          <w:szCs w:val="36"/>
        </w:rPr>
        <w:t>我们真诚期待您的莅临！</w:t>
      </w:r>
    </w:p>
    <w:p>
      <w:pPr>
        <w:pStyle w:val="2"/>
        <w:shd w:val="clear" w:color="auto" w:fill="FFFFFF"/>
        <w:spacing w:before="0" w:beforeAutospacing="0" w:after="0" w:afterAutospacing="0" w:line="148" w:lineRule="atLeast"/>
        <w:rPr>
          <w:rFonts w:hint="eastAsia" w:ascii="微软雅黑" w:hAnsi="微软雅黑" w:eastAsia="微软雅黑"/>
          <w:color w:val="333333"/>
          <w:sz w:val="12"/>
          <w:szCs w:val="12"/>
        </w:rPr>
      </w:pPr>
      <w:r>
        <w:rPr>
          <w:rFonts w:hint="eastAsia" w:ascii="微软雅黑" w:hAnsi="微软雅黑" w:eastAsia="微软雅黑"/>
          <w:b/>
          <w:bCs/>
          <w:color w:val="D34141"/>
          <w:sz w:val="20"/>
          <w:szCs w:val="20"/>
        </w:rPr>
        <w:t>   </w:t>
      </w: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  <w:r>
        <w:rPr>
          <w:rFonts w:ascii="微软雅黑" w:hAnsi="微软雅黑" w:eastAsia="微软雅黑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27940</wp:posOffset>
                </wp:positionV>
                <wp:extent cx="457200" cy="3175635"/>
                <wp:effectExtent l="0" t="0" r="0" b="571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7563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虎林街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.05pt;margin-top:2.2pt;height:250.05pt;width:36pt;z-index:251659264;mso-width-relative:page;mso-height-relative:page;" fillcolor="#FBD4B4" filled="t" stroked="f" coordsize="21600,21600" o:gfxdata="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uQ53HY&#10;AAAACAEAAA8AAAAAAAAAAQAgAAAAIgAAAGRycy9kb3ducmV2LnhtbFBLAQIUABQAAAAIAIdO4kCE&#10;HNpPrgEAADIDAAAOAAAAAAAAAAEAIAAAACcBAABkcnMvZTJvRG9jLnhtbFBLBQYAAAAABgAGAFkB&#10;AABHBQAAAAA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虎林街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  <w:r>
        <w:rPr>
          <w:rFonts w:ascii="微软雅黑" w:hAnsi="微软雅黑" w:eastAsia="微软雅黑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61595</wp:posOffset>
                </wp:positionV>
                <wp:extent cx="4748530" cy="445135"/>
                <wp:effectExtent l="0" t="0" r="13970" b="12065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530" cy="44513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和  光  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4.45pt;margin-top:4.85pt;height:35.05pt;width:373.9pt;z-index:251660288;mso-width-relative:page;mso-height-relative:page;" fillcolor="#FBD4B4" filled="t" stroked="f" coordsize="21600,21600" o:gfxdata="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ocZdtcA&#10;AAAHAQAADwAAAAAAAAABACAAAAAiAAAAZHJzL2Rvd25yZXYueG1sUEsBAhQAFAAAAAgAh07iQI6k&#10;T0+uAQAAMgMAAA4AAAAAAAAAAQAgAAAAJgEAAGRycy9lMm9Eb2MueG1sUEsFBgAAAAAGAAYAWQEA&#10;AEYFAAAAAA=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和  光  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  <w:r>
        <w:rPr>
          <w:rFonts w:ascii="微软雅黑" w:hAnsi="微软雅黑" w:eastAsia="微软雅黑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-3810</wp:posOffset>
                </wp:positionV>
                <wp:extent cx="2528570" cy="821055"/>
                <wp:effectExtent l="0" t="0" r="5080" b="1714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82105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D341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D34141"/>
                                <w:sz w:val="28"/>
                                <w:szCs w:val="28"/>
                              </w:rPr>
                              <w:t>吉林大学口腔医学院教学楼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D341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D34141"/>
                                <w:sz w:val="28"/>
                                <w:szCs w:val="28"/>
                              </w:rPr>
                              <w:t>——多功能报告厅（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D34141"/>
                                <w:sz w:val="28"/>
                                <w:szCs w:val="28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D34141"/>
                                <w:sz w:val="28"/>
                                <w:szCs w:val="28"/>
                              </w:rPr>
                              <w:t>楼）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25pt;margin-top:-0.3pt;height:64.65pt;width:199.1pt;z-index:251658240;mso-width-relative:margin;mso-height-relative:margin;" fillcolor="#92CDDC" filled="t" stroked="f" coordsize="21600,21600" o:gfxdata="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+ltw2AAA&#10;AAkBAAAPAAAAAAAAAAEAIAAAACIAAABkcnMvZG93bnJldi54bWxQSwECFAAUAAAACACHTuJArVxm&#10;3awBAAAyAwAADgAAAAAAAAABACAAAAAnAQAAZHJzL2Uyb0RvYy54bWxQSwUGAAAAAAYABgBZAQAA&#10;RQ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bCs/>
                          <w:color w:val="D3414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D34141"/>
                          <w:sz w:val="28"/>
                          <w:szCs w:val="28"/>
                        </w:rPr>
                        <w:t>吉林大学口腔医学院教学楼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D3414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D34141"/>
                          <w:sz w:val="28"/>
                          <w:szCs w:val="28"/>
                        </w:rPr>
                        <w:t>——多功能报告厅（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D34141"/>
                          <w:sz w:val="28"/>
                          <w:szCs w:val="28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D34141"/>
                          <w:sz w:val="28"/>
                          <w:szCs w:val="28"/>
                        </w:rPr>
                        <w:t>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153035</wp:posOffset>
                </wp:positionV>
                <wp:extent cx="269240" cy="269240"/>
                <wp:effectExtent l="19050" t="19050" r="35560" b="54610"/>
                <wp:wrapNone/>
                <wp:docPr id="1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6924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99.8pt;margin-top:12.05pt;height:21.2pt;width:21.2pt;z-index:251661312;mso-width-relative:page;mso-height-relative:page;" fillcolor="#9BBB59" filled="t" stroked="t" coordsize="21600,21600" o:gfxdata="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xC6MnYAAAACQEAAA8AAAAAAAAAAQAgAAAAIgAAAGRycy9kb3ducmV2LnhtbFBL&#10;AQIUABQAAAAIAIdO4kAI9u9/LwIAAHAEAAAOAAAAAAAAAAEAIAAAACcBAABkcnMvZTJvRG9jLnht&#10;bFBLBQYAAAAABgAGAFkBAADIBQAAAAA=&#10;">
                <v:path/>
                <v:fill on="t" focussize="0,0"/>
                <v:stroke weight="3pt" color="#F2F2F2"/>
                <v:imagedata o:title=""/>
                <o:lock v:ext="edit"/>
                <v:shadow on="t" type="perspective" color="#4E6128" opacity="32768f" offset="1pt,2pt" offset2="-1pt,-2pt"/>
              </v:shape>
            </w:pict>
          </mc:Fallback>
        </mc:AlternateContent>
      </w: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楷体_GB2312" w:hAnsi="微软雅黑" w:eastAsia="楷体_GB2312" w:cs="Arial"/>
          <w:b/>
          <w:bCs/>
          <w:kern w:val="36"/>
          <w:sz w:val="24"/>
          <w:lang w:val="en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</w:pPr>
      <w: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  <w:t xml:space="preserve">报名方式:  </w:t>
      </w:r>
    </w:p>
    <w:p>
      <w:pP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</w:pPr>
      <w: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  <w:t>联系人：孙   波</w:t>
      </w:r>
    </w:p>
    <w:p>
      <w:pP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</w:pPr>
      <w:r>
        <w:rPr>
          <w:rFonts w:hint="eastAsia" w:ascii="黑体" w:hAnsi="黑体" w:eastAsia="黑体" w:cs="Arial"/>
          <w:b/>
          <w:bCs/>
          <w:kern w:val="36"/>
          <w:sz w:val="32"/>
          <w:szCs w:val="32"/>
          <w:lang w:val="en"/>
        </w:rPr>
        <w:t>电   话：18943971885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02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2016-12-06T08:08:38Z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